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87D" w:rsidRPr="007F287D" w:rsidRDefault="007F287D" w:rsidP="007F287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F2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FCACA5" wp14:editId="517810E7">
            <wp:simplePos x="0" y="0"/>
            <wp:positionH relativeFrom="page">
              <wp:posOffset>3600450</wp:posOffset>
            </wp:positionH>
            <wp:positionV relativeFrom="page">
              <wp:posOffset>294640</wp:posOffset>
            </wp:positionV>
            <wp:extent cx="636270" cy="8001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7D" w:rsidRPr="007F287D" w:rsidRDefault="007F287D" w:rsidP="007F287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287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>03.11.2021</w:t>
      </w:r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>275</w:t>
      </w:r>
    </w:p>
    <w:p w:rsidR="007F287D" w:rsidRPr="007F287D" w:rsidRDefault="007F287D" w:rsidP="007F287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F287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F287D" w:rsidRPr="007F287D" w:rsidRDefault="007F287D" w:rsidP="007F287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287D" w:rsidRPr="007F287D" w:rsidRDefault="007F287D" w:rsidP="007F287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BE2F89" w:rsidRPr="00BE2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</w:t>
      </w:r>
      <w:r w:rsidR="007E6EB7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</w:t>
      </w:r>
      <w:r w:rsidR="007E6E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7E6EB7" w:rsidRDefault="007E6EB7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62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муниципальной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(муниципальное автономное дошкольное образовательное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«Березка»</w:t>
            </w:r>
            <w:r w:rsidR="007E6EB7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B228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«Централизованная бухгалтерия» (далее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15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t>жителя Ханты-Мансийского района.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A31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7E6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7E6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с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итории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подпрограмма 5 «Дети и молодежь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программы, в том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7F59A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121A9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12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AC68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E6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6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E4398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12D7D" w:rsidRPr="008154A9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 w:rsidRPr="008154A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8154A9">
              <w:rPr>
                <w:rFonts w:ascii="Times New Roman" w:hAnsi="Times New Roman"/>
                <w:sz w:val="28"/>
                <w:szCs w:val="28"/>
              </w:rPr>
              <w:t>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2,7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6,1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68E" w:rsidRPr="008154A9" w:rsidRDefault="00DB068E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2. Сохранение доли обучающихся в муниципальных общеобразовательных организациях, занимающихся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 xml:space="preserve">в одну смену, в общей численности обучающихся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>в муниципальных общеобразовательных организациях – на уровне 100,0 %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3.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1,36 раза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4.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935789">
              <w:rPr>
                <w:rFonts w:ascii="Times New Roman" w:hAnsi="Times New Roman"/>
                <w:sz w:val="28"/>
                <w:szCs w:val="28"/>
              </w:rPr>
              <w:t>1,4</w:t>
            </w:r>
            <w:r w:rsidR="00CF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до 0</w:t>
            </w:r>
            <w:r w:rsidR="00CF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5.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</w:t>
            </w:r>
            <w:r w:rsidR="00AC688B">
              <w:rPr>
                <w:rFonts w:ascii="Times New Roman" w:hAnsi="Times New Roman"/>
                <w:sz w:val="28"/>
                <w:szCs w:val="28"/>
              </w:rPr>
              <w:t>ального мастерства с 0% до 30%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6. Увеличение доли детей в возрасте от 5 до 18 лет,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lastRenderedPageBreak/>
              <w:t>охваченных дополнительным образованием с 72,8% до 83%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7. Увеличение охват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IT-куб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»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>с 0% до 10%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8.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Билет в будущее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»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с 0% до 30%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9. Увеличение количества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 с 0 до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8154A9">
              <w:rPr>
                <w:rFonts w:ascii="Times New Roman" w:hAnsi="Times New Roman"/>
                <w:sz w:val="28"/>
                <w:szCs w:val="28"/>
              </w:rPr>
              <w:t>1 единицы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10. Увеличение доли общеобразовательных организаций, оснащённых в целях внедрения цифровой образовательной среды с 0% до 33,33%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11.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с 0% до 15%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12. Увеличение доли педагогических работников, использующих сервисы федеральной информационно-сервисной платформы цифровой образовательной среды с 0% до 20%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6" w:rsidRDefault="00A30BB5" w:rsidP="00A30B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13. 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с 0% до 20%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C04" w:rsidRDefault="00041C04" w:rsidP="00041C04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14. </w:t>
            </w: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доступности дошкольного образования для детей в возрасте от полутора до трех лет на уровне 100,0 %</w:t>
            </w:r>
            <w:r w:rsidR="007E6EB7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2555F" w:rsidRPr="001F4D61" w:rsidRDefault="00041C04" w:rsidP="00A2555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141D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организаций, получивших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вознаграждение за классное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руководство, в общей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работников такой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E6EB7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2479" w:rsidRPr="007F59A0" w:rsidRDefault="008141DA" w:rsidP="007F59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F4D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обучающихся,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получающих начальное</w:t>
            </w:r>
            <w:r w:rsidR="001F4D61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 в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1F4D61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организациях, получающих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горячее питание,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общему количеству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обучающихся, получающих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в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E6EB7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C04" w:rsidRDefault="00A22479" w:rsidP="007E6EB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36954">
              <w:rPr>
                <w:rFonts w:ascii="Times New Roman" w:hAnsi="Times New Roman"/>
                <w:sz w:val="28"/>
                <w:szCs w:val="28"/>
              </w:rP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с 934 до 1 </w:t>
            </w:r>
            <w:r w:rsidR="000A3409">
              <w:rPr>
                <w:rFonts w:ascii="Times New Roman" w:hAnsi="Times New Roman"/>
                <w:sz w:val="28"/>
                <w:szCs w:val="28"/>
              </w:rPr>
              <w:t>312</w:t>
            </w:r>
            <w:r w:rsidR="0053695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Default="00041C04" w:rsidP="00041C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100,0 %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DE5" w:rsidRDefault="00536954" w:rsidP="007E5DE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Сохранение о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 w:rsidR="007E5DE5">
              <w:rPr>
                <w:rFonts w:ascii="Times New Roman" w:hAnsi="Times New Roman"/>
                <w:sz w:val="28"/>
                <w:szCs w:val="28"/>
              </w:rPr>
              <w:t>и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питани</w:t>
            </w:r>
            <w:r w:rsidR="007E5DE5">
              <w:rPr>
                <w:rFonts w:ascii="Times New Roman" w:hAnsi="Times New Roman"/>
                <w:sz w:val="28"/>
                <w:szCs w:val="28"/>
              </w:rPr>
              <w:t>я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в возрасте от 6 до 17 лет (включительно) в лагерях с дневным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пребыванием детей, в возрасте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от 8 до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17 лет (включительно)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в палаточных лагерях, в возрасте от 14 до 17 лет (включительно)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в лагерях труда и отдыха с дневным пребыванием детей</w:t>
            </w:r>
            <w:r w:rsidR="007E5DE5">
              <w:rPr>
                <w:rFonts w:ascii="Times New Roman" w:hAnsi="Times New Roman"/>
                <w:sz w:val="28"/>
                <w:szCs w:val="28"/>
              </w:rPr>
              <w:t>, на уровне 100%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8154A9" w:rsidRDefault="00A22479" w:rsidP="00A224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4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>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100,0 %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</w:t>
            </w:r>
            <w:r w:rsidR="00F52C92">
              <w:rPr>
                <w:rFonts w:ascii="Times New Roman" w:hAnsi="Times New Roman"/>
                <w:sz w:val="28"/>
                <w:szCs w:val="28"/>
              </w:rPr>
              <w:t>9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107,7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8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330,1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E45A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1F4D61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6662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</w:t>
      </w:r>
      <w:r w:rsidR="007E6EB7">
        <w:rPr>
          <w:rFonts w:ascii="Times New Roman" w:eastAsia="Calibri" w:hAnsi="Times New Roman" w:cs="Times New Roman"/>
          <w:sz w:val="28"/>
          <w:szCs w:val="28"/>
        </w:rPr>
        <w:t>зации государственной программы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показателей, предусмотренных соглашениями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целевых показателей муниципальной программы,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за руководителями учреждений – главными распорядителями бюджетных </w:t>
      </w:r>
      <w:r w:rsidRPr="0020792D">
        <w:rPr>
          <w:sz w:val="28"/>
          <w:szCs w:val="28"/>
        </w:rPr>
        <w:lastRenderedPageBreak/>
        <w:t>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1F4D61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2123"/>
        <w:gridCol w:w="1214"/>
        <w:gridCol w:w="928"/>
        <w:gridCol w:w="928"/>
        <w:gridCol w:w="931"/>
        <w:gridCol w:w="815"/>
        <w:gridCol w:w="937"/>
        <w:gridCol w:w="1457"/>
        <w:gridCol w:w="4693"/>
      </w:tblGrid>
      <w:tr w:rsidR="003C4305" w:rsidRPr="00B35A1F" w:rsidTr="007E6EB7">
        <w:trPr>
          <w:trHeight w:val="20"/>
        </w:trPr>
        <w:tc>
          <w:tcPr>
            <w:tcW w:w="149" w:type="pct"/>
            <w:vMerge w:val="restart"/>
            <w:shd w:val="clear" w:color="auto" w:fill="auto"/>
            <w:textDirection w:val="btLr"/>
            <w:vAlign w:val="center"/>
            <w:hideMark/>
          </w:tcPr>
          <w:p w:rsidR="003C4305" w:rsidRPr="00B35A1F" w:rsidRDefault="003C4305" w:rsidP="007E6EB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70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0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23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DB772F">
        <w:trPr>
          <w:cantSplit/>
          <w:trHeight w:val="1134"/>
        </w:trPr>
        <w:tc>
          <w:tcPr>
            <w:tcW w:w="149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24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20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1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1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2" w:type="pct"/>
          </w:tcPr>
          <w:p w:rsidR="003C4305" w:rsidRPr="00AE1B1B" w:rsidRDefault="0090583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305" w:rsidRPr="00AE1B1B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3C4305" w:rsidRPr="00AE1B1B" w:rsidRDefault="00833F4F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4" w:type="pct"/>
          </w:tcPr>
          <w:p w:rsidR="003C4305" w:rsidRPr="00AE1B1B" w:rsidRDefault="003C4305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23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5A1F">
              <w:rPr>
                <w:sz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 wp14:anchorId="7C3FBB0E" wp14:editId="33F7F4F5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 xml:space="preserve">– численность обучающихся, занимающихся во вторую смену (форма № ОО-1, раздел 2.9, </w:t>
            </w:r>
            <w:r w:rsidR="007E6EB7">
              <w:rPr>
                <w:sz w:val="20"/>
              </w:rPr>
              <w:br/>
            </w:r>
            <w:r w:rsidRPr="00B35A1F">
              <w:rPr>
                <w:sz w:val="20"/>
              </w:rPr>
              <w:t>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графа 4);</w:t>
            </w:r>
          </w:p>
          <w:p w:rsidR="007E6EB7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графа 5);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графы 3 – 5)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57757A7" wp14:editId="3E6A66D4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12F79F98" wp14:editId="40B2561F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149EBD2E" wp14:editId="28CC3FFD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233033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</w:t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 в общей численности детей в возрасте от 1 до 6 лет, %</w:t>
            </w:r>
          </w:p>
        </w:tc>
        <w:tc>
          <w:tcPr>
            <w:tcW w:w="420" w:type="pct"/>
            <w:shd w:val="clear" w:color="auto" w:fill="auto"/>
          </w:tcPr>
          <w:p w:rsidR="00814367" w:rsidRPr="00233033" w:rsidRDefault="00935789" w:rsidP="0093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321" w:type="pct"/>
            <w:shd w:val="clear" w:color="auto" w:fill="auto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1" w:type="pct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</w:tcPr>
          <w:p w:rsidR="00814367" w:rsidRPr="00B35A1F" w:rsidRDefault="00CA58E0" w:rsidP="0081436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814367" w:rsidRPr="00B35A1F">
              <w:rPr>
                <w:bCs/>
                <w:sz w:val="20"/>
              </w:rPr>
              <w:t>оказатель о</w:t>
            </w:r>
            <w:r w:rsidR="00814367"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</w:t>
            </w:r>
            <w:r w:rsidR="00814367" w:rsidRPr="00B35A1F">
              <w:rPr>
                <w:sz w:val="20"/>
              </w:rPr>
              <w:lastRenderedPageBreak/>
              <w:t xml:space="preserve">года, но не обеспеченных местами </w:t>
            </w:r>
            <w:r w:rsidR="00814367"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052BB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90583E" w:rsidRDefault="00CA58E0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90583E">
              <w:rPr>
                <w:bCs/>
                <w:sz w:val="20"/>
              </w:rPr>
              <w:t xml:space="preserve">ациональный проект «Образование», </w:t>
            </w:r>
            <w:r w:rsidR="003860F9">
              <w:rPr>
                <w:bCs/>
                <w:sz w:val="20"/>
              </w:rPr>
              <w:t>р</w:t>
            </w:r>
            <w:r w:rsidR="0090583E">
              <w:rPr>
                <w:bCs/>
                <w:sz w:val="20"/>
              </w:rPr>
              <w:t>егиональный проект «Современная школа».</w:t>
            </w:r>
          </w:p>
          <w:p w:rsidR="00814367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Методика расчета показателя утверждена </w:t>
            </w:r>
            <w:r w:rsidR="00CA58E0">
              <w:rPr>
                <w:bCs/>
                <w:sz w:val="20"/>
              </w:rPr>
              <w:t>п</w:t>
            </w:r>
            <w:r w:rsidRPr="008271B6">
              <w:rPr>
                <w:bCs/>
                <w:sz w:val="20"/>
              </w:rPr>
              <w:t>риказ</w:t>
            </w:r>
            <w:r>
              <w:rPr>
                <w:bCs/>
                <w:sz w:val="20"/>
              </w:rPr>
              <w:t>ом</w:t>
            </w:r>
            <w:r w:rsidRPr="008271B6">
              <w:rPr>
                <w:bCs/>
                <w:sz w:val="20"/>
              </w:rPr>
              <w:t xml:space="preserve"> Министерства </w:t>
            </w:r>
            <w:r w:rsidR="00CA58E0">
              <w:rPr>
                <w:bCs/>
                <w:sz w:val="20"/>
              </w:rPr>
              <w:t>просвещения РФ от 20 мая 2021 года № 262 «</w:t>
            </w:r>
            <w:r w:rsidRPr="008271B6">
              <w:rPr>
                <w:bCs/>
                <w:sz w:val="20"/>
              </w:rPr>
              <w:t>Об утверждении методик расчета показателей федеральных проектов нац</w:t>
            </w:r>
            <w:r w:rsidR="00CA58E0">
              <w:rPr>
                <w:bCs/>
                <w:sz w:val="20"/>
              </w:rPr>
              <w:t>ионального проекта «Образование»</w:t>
            </w:r>
            <w:r>
              <w:rPr>
                <w:bCs/>
                <w:sz w:val="20"/>
              </w:rPr>
              <w:t>.</w:t>
            </w:r>
          </w:p>
          <w:p w:rsidR="008271B6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Рассчитывается по формуле:</w:t>
            </w:r>
          </w:p>
          <w:p w:rsidR="008271B6" w:rsidRDefault="007877A6" w:rsidP="007877A6">
            <w:pPr>
              <w:pStyle w:val="ConsPlusNormal"/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A+</m:t>
                  </m:r>
                  <m:nary>
                    <m:naryPr>
                      <m:chr m:val="∑"/>
                      <m:limLoc m:val="subSup"/>
                      <m:grow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100%</m:t>
              </m:r>
            </m:oMath>
            <w:r>
              <w:rPr>
                <w:sz w:val="20"/>
              </w:rPr>
              <w:t>,</w:t>
            </w:r>
          </w:p>
          <w:p w:rsidR="007877A6" w:rsidRPr="007877A6" w:rsidRDefault="007877A6" w:rsidP="007877A6">
            <w:pPr>
              <w:pStyle w:val="ConsPlusNormal"/>
              <w:rPr>
                <w:sz w:val="20"/>
              </w:rPr>
            </w:pPr>
            <w:r w:rsidRPr="007877A6">
              <w:rPr>
                <w:sz w:val="20"/>
              </w:rPr>
              <w:t>где: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F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7877A6" w:rsidRPr="007877A6" w:rsidRDefault="007877A6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А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7877A6" w:rsidRPr="007877A6" w:rsidRDefault="00AE1B1B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AE1B1B">
              <w:rPr>
                <w:rFonts w:ascii="Times New Roman CYR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15661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" cy="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7A6" w:rsidRPr="007877A6">
              <w:rPr>
                <w:sz w:val="20"/>
              </w:rPr>
              <w:t> </w:t>
            </w:r>
            <w:r w:rsidR="00CA58E0">
              <w:rPr>
                <w:sz w:val="20"/>
              </w:rPr>
              <w:t xml:space="preserve"> –</w:t>
            </w:r>
            <w:r w:rsidR="007877A6"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i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номер субъекта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N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количество субъектов в Российской Федерации.</w:t>
            </w:r>
          </w:p>
          <w:p w:rsidR="008271B6" w:rsidRPr="007877A6" w:rsidRDefault="007877A6" w:rsidP="002865EB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С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общая численность педагогических работников общеобразовательных организаций в соответствии с формой федерального статистического наблюдения</w:t>
            </w:r>
            <w:r w:rsidR="002865EB">
              <w:rPr>
                <w:sz w:val="20"/>
              </w:rPr>
              <w:t xml:space="preserve"> </w:t>
            </w:r>
            <w:r w:rsidR="002865EB" w:rsidRPr="002865EB">
              <w:rPr>
                <w:sz w:val="20"/>
                <w:u w:val="single"/>
              </w:rPr>
              <w:t>№</w:t>
            </w:r>
            <w:hyperlink r:id="rId19" w:anchor="/document/74475509/entry/1000" w:history="1">
              <w:r w:rsidRPr="002865EB">
                <w:rPr>
                  <w:rStyle w:val="a6"/>
                  <w:color w:val="auto"/>
                  <w:sz w:val="20"/>
                </w:rPr>
                <w:t> OO-1</w:t>
              </w:r>
            </w:hyperlink>
            <w:r w:rsidR="001F4D61">
              <w:rPr>
                <w:sz w:val="20"/>
              </w:rPr>
              <w:t xml:space="preserve"> </w:t>
            </w:r>
            <w:r w:rsidR="00CA58E0">
              <w:rPr>
                <w:sz w:val="20"/>
              </w:rPr>
              <w:t>«</w:t>
            </w:r>
            <w:r w:rsidRPr="007877A6">
              <w:rPr>
                <w:sz w:val="20"/>
              </w:rPr>
              <w:t xml:space="preserve">Сведения об организации, осуществляющей образовательную деятельность по образовательным программам начального общего, </w:t>
            </w:r>
            <w:r w:rsidRPr="007877A6">
              <w:rPr>
                <w:sz w:val="20"/>
              </w:rPr>
              <w:lastRenderedPageBreak/>
              <w:t>основного общег</w:t>
            </w:r>
            <w:r w:rsidR="00CA58E0">
              <w:rPr>
                <w:sz w:val="20"/>
              </w:rPr>
              <w:t>о, среднего общего образования»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602B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23" w:type="pct"/>
          </w:tcPr>
          <w:p w:rsidR="00AF26CE" w:rsidRDefault="00CA58E0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F26CE">
              <w:rPr>
                <w:rFonts w:ascii="Times New Roman" w:hAnsi="Times New Roman" w:cs="Times New Roman"/>
                <w:bCs/>
                <w:sz w:val="20"/>
                <w:szCs w:val="20"/>
              </w:rPr>
              <w:t>Успех каждого ребенка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 262 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методик расчета показателей федеральных проектов нац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ионального проекта «Образование»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AF26CE" w:rsidRDefault="00AF26CE" w:rsidP="00AF2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609725" cy="536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DOm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дополнительным образованием, процент;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ия до 1 сентября 2021 года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нарастающим итогом);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детей в возрасте от 5 до 18 лет </w:t>
            </w:r>
            <w:r w:rsidR="001F4D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(18 лет не включается), проживающих в Российской Федерации, на начало отчетного периода;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порядковый номер месяца отчетного года;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число месяцев отчетного года, по которым выполнена оценка в отчетном году;</w:t>
            </w:r>
          </w:p>
          <w:p w:rsidR="00602BB2" w:rsidRPr="00B35A1F" w:rsidRDefault="00AF26CE" w:rsidP="00AF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порядковый номер субъекта Российской Федера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ции на начало отчетного периода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auto"/>
          </w:tcPr>
          <w:p w:rsidR="001F4D61" w:rsidRDefault="00602BB2" w:rsidP="009142D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выявления, поддержки 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развития способностей и талантов у детей, молодежи, технопарков 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02BB2" w:rsidRPr="00B35A1F" w:rsidRDefault="009142DD" w:rsidP="009142D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pct"/>
          </w:tcPr>
          <w:p w:rsidR="003860F9" w:rsidRDefault="00CA58E0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860F9" w:rsidRPr="003860F9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ациональный проект «Образование», региональный проект «Успех каждого ребенка».</w:t>
            </w:r>
          </w:p>
          <w:p w:rsidR="000C1309" w:rsidRP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1F4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262 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методик расчета показателей федеральных проектов н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ационального проекта «Образование»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FD6C37" w:rsidRDefault="00FD6C37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6C37" w:rsidRDefault="00FD6C37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молодежи, технопарков «Кванториум» и центров «Ит-куб»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, процент;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порядковый номер месяца отчетного года;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число месяцев отчетного года, по которым выполнена оценка в отчетном году;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порядковый номер субъекта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 - количество субъектов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10 до 18 лет (18 лет не включается), охваченных деятельностью региональных центров выявления, поддержки и развития способностей и талантов у детей и молодежи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10 до 18 лет (18 лет не включается), охваченных дея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>тельностью детских технопарков «Кванториум»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от 5 до 18 лет (18 лет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включается), охваченных деятельностью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мобильных детских технопарков «Кванториум»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5 до 18 лет (18 лет не включается), охваченных деятельностью ключевых центров дополнительного образования детей (центр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>ов «Дом научной коллаборации»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)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5 до 18 лет (18 лет не включается), охваченных деятельностью ключевых центро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>в цифрового образования «IT-куб»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C1309" w:rsidRPr="00B35A1F" w:rsidRDefault="00AE1B1B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Chd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в возрасте от 5 до 18 лет 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услугами дополнительного образования, на конец отчетного периода (в случае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до 1 сентября 2021 года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>м итогом)</w:t>
            </w:r>
          </w:p>
        </w:tc>
      </w:tr>
      <w:tr w:rsidR="004A6CB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4A6CBD" w:rsidRDefault="004A6CBD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4" w:type="pct"/>
            <w:shd w:val="clear" w:color="auto" w:fill="auto"/>
          </w:tcPr>
          <w:p w:rsidR="004A6CBD" w:rsidRPr="00602BB2" w:rsidRDefault="004A6CBD" w:rsidP="00F075D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</w:t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профессиональную ориентацию, в том числе в рамках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раммы 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20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ED3FB7" w:rsidRPr="00ED3FB7" w:rsidRDefault="00CA58E0" w:rsidP="00ED3F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8A583D" w:rsidP="008A5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781050" cy="4056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2" cy="4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рамках программы 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соответствующий год, процент;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i -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направленных на раннюю профориентацию за соответствующий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05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" cy="2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число детей, принявших участие в мероприятиях по профессиональной ориентац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ии в рамках реализации проекта «Билет в будущее»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соответствующем году;</w:t>
            </w:r>
          </w:p>
          <w:p w:rsidR="004A6CBD" w:rsidRPr="000C1309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обучающихся по образовательным программам основного и среднего общего образования в Российской Федер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ации за соответствующий год</w:t>
            </w:r>
          </w:p>
        </w:tc>
      </w:tr>
      <w:tr w:rsidR="008A583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A583D" w:rsidRDefault="008A583D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3D" w:rsidRPr="008A583D" w:rsidRDefault="008A583D" w:rsidP="008A583D">
            <w:pPr>
              <w:pStyle w:val="aff5"/>
              <w:rPr>
                <w:sz w:val="20"/>
                <w:szCs w:val="20"/>
              </w:rPr>
            </w:pPr>
            <w:r w:rsidRPr="008A583D">
              <w:rPr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026122">
              <w:rPr>
                <w:sz w:val="20"/>
                <w:szCs w:val="20"/>
              </w:rPr>
              <w:t xml:space="preserve">в </w:t>
            </w:r>
            <w:r w:rsidRPr="008A583D">
              <w:rPr>
                <w:sz w:val="20"/>
                <w:szCs w:val="20"/>
              </w:rPr>
              <w:t>единица</w:t>
            </w:r>
            <w:r w:rsidR="0002612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ED3FB7" w:rsidRDefault="00CA58E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5430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239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единицы;</w:t>
            </w:r>
          </w:p>
          <w:p w:rsidR="00D86BCC" w:rsidRPr="008A583D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i-ый субъект Российской Федерации, выдающий сертификаты дополнительного образования в рамках системы персонифицированного финансирования до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полнительного образования детей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8A583D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0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623" w:type="pct"/>
          </w:tcPr>
          <w:p w:rsidR="00ED3FB7" w:rsidRDefault="00BD6FD7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BD6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риказом Министерства просвещения РФ от 20 мая 2021 г</w:t>
            </w:r>
            <w:r w:rsidR="00BD6FD7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проектов национального проекта 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133605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41" cy="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Fцос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Yвсего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число общеобразовательных организаций в Российской Федерации в соответствии с </w:t>
            </w:r>
            <w:hyperlink r:id="rId3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ОО-1</w:t>
              </w:r>
            </w:hyperlink>
            <w:r w:rsidRPr="0028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за отч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етный период, единиц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обучающихся, для которых созданы </w:t>
            </w:r>
            <w:r w:rsidRPr="00D86BCC">
              <w:rPr>
                <w:sz w:val="20"/>
                <w:szCs w:val="20"/>
              </w:rPr>
              <w:lastRenderedPageBreak/>
              <w:t xml:space="preserve">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</w:tcPr>
          <w:p w:rsidR="00ED3FB7" w:rsidRDefault="0071123A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4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5" cy="4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педагогических работников в Российской Федерации в отчетном году в соответствии с </w:t>
            </w:r>
            <w:hyperlink r:id="rId44" w:history="1"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формой 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человек</w:t>
            </w:r>
          </w:p>
        </w:tc>
      </w:tr>
      <w:tr w:rsidR="00DC119E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C119E" w:rsidRDefault="00DC119E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9E" w:rsidRPr="00D86BCC" w:rsidRDefault="00DC119E" w:rsidP="00026122">
            <w:pPr>
              <w:pStyle w:val="aff5"/>
              <w:rPr>
                <w:sz w:val="20"/>
                <w:szCs w:val="20"/>
              </w:rPr>
            </w:pPr>
            <w:r w:rsidRPr="00DC119E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123A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6D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C119E" w:rsidRDefault="00DC119E" w:rsidP="00DC1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720240" cy="609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99" cy="6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C119E" w:rsidRPr="00D86BCC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4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403B5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03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B259F0" w:rsidP="00ED3FB7">
            <w:pPr>
              <w:pStyle w:val="aff5"/>
              <w:rPr>
                <w:sz w:val="20"/>
                <w:szCs w:val="20"/>
              </w:rPr>
            </w:pPr>
            <w:r w:rsidRPr="00B259F0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ED3FB7">
              <w:rPr>
                <w:sz w:val="20"/>
                <w:szCs w:val="20"/>
              </w:rPr>
              <w:t xml:space="preserve">в </w:t>
            </w:r>
            <w:r w:rsidR="00ED3FB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0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123A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 262 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B259F0" w:rsidP="00B25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229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3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B259F0" w:rsidRPr="00D86BCC" w:rsidRDefault="00B259F0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0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</w:t>
            </w:r>
          </w:p>
        </w:tc>
      </w:tr>
      <w:tr w:rsidR="00864591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64591" w:rsidRDefault="00864591" w:rsidP="00864591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4" w:type="pct"/>
            <w:shd w:val="clear" w:color="auto" w:fill="auto"/>
          </w:tcPr>
          <w:p w:rsidR="00864591" w:rsidRPr="00B35A1F" w:rsidRDefault="00864591" w:rsidP="0086459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64591" w:rsidRPr="00B35A1F" w:rsidRDefault="00864591" w:rsidP="008645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«Содействие занятости женщин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дошкольного образования дл</w:t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детей в возрасте до трех лет».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Алгоритм расчета: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= (Чдо / (Чдо + Чду)) * 100%,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лет, процент;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Чдо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человек;</w:t>
            </w:r>
          </w:p>
          <w:p w:rsidR="00864591" w:rsidRPr="00B35A1F" w:rsidRDefault="00D57468" w:rsidP="00D57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Чду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1,5 до 3 лет, не обеспеченных местом, нуждающихся в получении места в муниципальных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>твенной (муниципальной) услуги «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Прием заявления,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>ного образования (детские сады)»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, указав в заявлениях желаемую дату получения места в дошкольной образовательной организации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1 сентября текущего учебного года и ранее, без учета детей, желающих сменить одну дошкольную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на другую, человек</w:t>
            </w:r>
          </w:p>
        </w:tc>
      </w:tr>
      <w:tr w:rsidR="008141DA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1DA" w:rsidRDefault="008141DA" w:rsidP="008141D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4" w:type="pct"/>
            <w:shd w:val="clear" w:color="auto" w:fill="auto"/>
          </w:tcPr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организаций, получивших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вознаграждение за классное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руководство, в общей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 педагогических</w:t>
            </w:r>
          </w:p>
          <w:p w:rsidR="008141DA" w:rsidRPr="00B35A1F" w:rsidRDefault="008141DA" w:rsidP="008141DA">
            <w:pPr>
              <w:pStyle w:val="af0"/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такой категории</w:t>
            </w:r>
            <w:r w:rsid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1DA" w:rsidRPr="00B35A1F" w:rsidRDefault="008141DA" w:rsidP="008141DA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1DA" w:rsidRPr="008141DA" w:rsidRDefault="0071123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41DA" w:rsidRPr="006624E9">
              <w:rPr>
                <w:sz w:val="20"/>
                <w:szCs w:val="20"/>
              </w:rPr>
              <w:t>асчет показателя выполняется путем соотношения численности</w:t>
            </w:r>
            <w:r w:rsidR="008141DA" w:rsidRPr="002865EB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педагогических работников</w:t>
            </w:r>
            <w:r w:rsidR="006624E9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общеобразовательных</w:t>
            </w:r>
            <w:r w:rsidR="006624E9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6624E9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руководство, в общей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численности педагогических</w:t>
            </w:r>
            <w:r w:rsidR="006624E9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работников такой категории</w:t>
            </w:r>
            <w:r w:rsidR="001D0C4E">
              <w:rPr>
                <w:sz w:val="20"/>
                <w:szCs w:val="20"/>
              </w:rPr>
              <w:t>.</w:t>
            </w:r>
            <w:r w:rsidRPr="002865EB">
              <w:rPr>
                <w:sz w:val="20"/>
                <w:szCs w:val="20"/>
              </w:rPr>
              <w:t xml:space="preserve"> 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8141DA" w:rsidRPr="002865EB" w:rsidRDefault="008141DA" w:rsidP="0071123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/ К</w:t>
            </w:r>
            <w:r w:rsidR="001D0C4E">
              <w:rPr>
                <w:sz w:val="20"/>
                <w:szCs w:val="20"/>
              </w:rPr>
              <w:t>к</w:t>
            </w:r>
            <w:r w:rsidRPr="002865EB">
              <w:rPr>
                <w:sz w:val="20"/>
                <w:szCs w:val="20"/>
              </w:rPr>
              <w:t xml:space="preserve"> х 100%, где</w:t>
            </w:r>
          </w:p>
          <w:p w:rsidR="008141DA" w:rsidRPr="002865EB" w:rsidRDefault="008141DA" w:rsidP="0071123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1D0C4E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доля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1D0C4E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r w:rsidRPr="002865EB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 xml:space="preserve">организаций, </w:t>
            </w:r>
            <w:r w:rsidR="001D0C4E">
              <w:rPr>
                <w:sz w:val="20"/>
                <w:szCs w:val="20"/>
              </w:rPr>
              <w:t xml:space="preserve">которым назначено </w:t>
            </w:r>
            <w:r w:rsidR="001D0C4E" w:rsidRPr="008141DA">
              <w:rPr>
                <w:sz w:val="20"/>
                <w:szCs w:val="20"/>
              </w:rPr>
              <w:t>вознаграждение за классное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руководство</w:t>
            </w:r>
          </w:p>
        </w:tc>
      </w:tr>
      <w:tr w:rsidR="00A22479" w:rsidRPr="00B35A1F" w:rsidTr="007E44B7">
        <w:trPr>
          <w:trHeight w:val="4667"/>
        </w:trPr>
        <w:tc>
          <w:tcPr>
            <w:tcW w:w="149" w:type="pct"/>
            <w:shd w:val="clear" w:color="auto" w:fill="auto"/>
          </w:tcPr>
          <w:p w:rsidR="00A22479" w:rsidRDefault="00794F1A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4" w:type="pct"/>
            <w:shd w:val="clear" w:color="auto" w:fill="auto"/>
          </w:tcPr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Доля обучающихся,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общее 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организациях,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бесплатное горячее питание,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к общему количеству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обучающихся,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начальное общее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6624E9" w:rsidRDefault="00A22479" w:rsidP="00A22479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A22479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A22479" w:rsidRDefault="0071123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2479" w:rsidRPr="00A22479">
              <w:rPr>
                <w:sz w:val="20"/>
                <w:szCs w:val="20"/>
              </w:rPr>
              <w:t>асчет показателя выполняется путем соотношения численности обучающихся,</w:t>
            </w:r>
            <w:r w:rsidR="00A22479">
              <w:rPr>
                <w:sz w:val="20"/>
                <w:szCs w:val="20"/>
              </w:rPr>
              <w:t xml:space="preserve"> </w:t>
            </w:r>
            <w:r w:rsidR="00A22479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2F221B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питание,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 общему количеству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обучающихся,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начальное общее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организациях. 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= Кп / 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х 100%, где</w:t>
            </w:r>
          </w:p>
          <w:p w:rsidR="002F221B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доля </w:t>
            </w:r>
            <w:r w:rsidR="002F221B" w:rsidRPr="00A22479">
              <w:rPr>
                <w:sz w:val="20"/>
                <w:szCs w:val="20"/>
              </w:rPr>
              <w:t>обучающихся,</w:t>
            </w:r>
            <w:r w:rsidR="002F221B">
              <w:rPr>
                <w:sz w:val="20"/>
                <w:szCs w:val="20"/>
              </w:rPr>
              <w:t xml:space="preserve"> </w:t>
            </w:r>
            <w:r w:rsidR="002F221B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2F221B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</w:t>
            </w:r>
            <w:r w:rsidR="00A22479" w:rsidRPr="00A22479">
              <w:rPr>
                <w:sz w:val="20"/>
                <w:szCs w:val="20"/>
              </w:rPr>
              <w:t>;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Кп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количество педагогических работников общеобразовательных организаций, получивших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вознаграждение за классное руководство;</w:t>
            </w:r>
          </w:p>
          <w:p w:rsidR="007E44B7" w:rsidRPr="007E44B7" w:rsidRDefault="00A22479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количество </w:t>
            </w:r>
            <w:r w:rsidR="007E44B7" w:rsidRPr="007E44B7">
              <w:rPr>
                <w:sz w:val="20"/>
                <w:szCs w:val="20"/>
              </w:rPr>
              <w:t>обучающихся, получающих</w:t>
            </w:r>
          </w:p>
          <w:p w:rsidR="007E44B7" w:rsidRPr="007E44B7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начальное общее образование в государственных и</w:t>
            </w:r>
          </w:p>
          <w:p w:rsidR="00A22479" w:rsidRPr="006624E9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муниципальных образовательных</w:t>
            </w:r>
            <w:r>
              <w:t xml:space="preserve"> </w:t>
            </w:r>
            <w:r w:rsidRPr="00A22479">
              <w:rPr>
                <w:rFonts w:cs="Courier New"/>
                <w:sz w:val="20"/>
                <w:szCs w:val="20"/>
              </w:rPr>
              <w:t>организациях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auto"/>
          </w:tcPr>
          <w:p w:rsidR="00A22479" w:rsidRPr="00FD3978" w:rsidRDefault="009150E5" w:rsidP="009150E5">
            <w:pPr>
              <w:pStyle w:val="HTML0"/>
              <w:jc w:val="both"/>
              <w:rPr>
                <w:rStyle w:val="disabled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="00A22479">
              <w:rPr>
                <w:rFonts w:ascii="Times New Roman" w:hAnsi="Times New Roman"/>
              </w:rPr>
              <w:t xml:space="preserve"> детей и молодежи</w:t>
            </w:r>
            <w:r w:rsidR="00A22479" w:rsidRPr="00FD3978">
              <w:rPr>
                <w:rFonts w:ascii="Times New Roman" w:hAnsi="Times New Roman"/>
              </w:rPr>
              <w:t xml:space="preserve">, </w:t>
            </w:r>
            <w:r w:rsidR="008C247A">
              <w:rPr>
                <w:rFonts w:ascii="Times New Roman" w:hAnsi="Times New Roman"/>
              </w:rPr>
              <w:t xml:space="preserve">в возрасте до 35 лет, </w:t>
            </w:r>
            <w:r w:rsidR="00A22479"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 w:rsidR="00A22479">
              <w:rPr>
                <w:rFonts w:ascii="Times New Roman" w:hAnsi="Times New Roman"/>
              </w:rPr>
              <w:t>,</w:t>
            </w:r>
            <w:r w:rsidR="00A22479" w:rsidRPr="00FD397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1623" w:type="pct"/>
          </w:tcPr>
          <w:p w:rsidR="00A22479" w:rsidRDefault="0071123A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граждан Российской Федерации»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22479" w:rsidRPr="0040215B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Источником информации для расче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 Показателя являются данные, полученные комитетом по образованию администрации Ханты-Мансийского района, по итогам проведенных мероприятий на терр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</w:t>
            </w:r>
            <w:r w:rsidR="009B1161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 до 2020 года, проводимых в рамках Десятилетия детства»; распоряжение администрации Ханты-Мансийского района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06.12.2018 № 1273-р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мероприятийна 2018 – 2020 годы, посвященных проведению в Ханты-Мансийском районе Десятилетия детства в Российской Федерации»;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A22479" w:rsidRPr="00B35A1F" w:rsidRDefault="008B0FC4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A2247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34" w:type="pct"/>
            <w:shd w:val="clear" w:color="auto" w:fill="auto"/>
          </w:tcPr>
          <w:p w:rsidR="00A22479" w:rsidRPr="00DB772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детей в возрасте от 6 до 17 лет (включительно) в лагерях с дневным пребыванием детей, в возрасте</w:t>
            </w:r>
            <w:r w:rsidR="009B1161">
              <w:rPr>
                <w:rFonts w:ascii="Times New Roman" w:hAnsi="Times New Roman"/>
                <w:sz w:val="20"/>
                <w:szCs w:val="20"/>
              </w:rPr>
              <w:t xml:space="preserve"> от 8 до 17 лет (включительно) 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в палаточных лагерях, в возрасте от 14 до 17 лет (включительно) - в лагерях труда и отдыха с дневным пребыванием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71123A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22479"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сточником информации для расчета Показателя являются данные, 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комитетом по образованию администрации Ханты-Мансийского района, по итогам проведенной оздоровительной кампании на территории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2865EB" w:rsidRDefault="0071123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ff6"/>
                <w:i w:val="0"/>
                <w:iCs w:val="0"/>
                <w:sz w:val="20"/>
                <w:szCs w:val="20"/>
              </w:rPr>
              <w:t>р</w:t>
            </w:r>
            <w:r w:rsidR="00A22479" w:rsidRPr="002865EB">
              <w:rPr>
                <w:rStyle w:val="aff6"/>
                <w:i w:val="0"/>
                <w:iCs w:val="0"/>
                <w:sz w:val="20"/>
                <w:szCs w:val="20"/>
              </w:rPr>
              <w:t>асчет</w:t>
            </w:r>
            <w:r w:rsidR="00A22479" w:rsidRPr="002865EB">
              <w:rPr>
                <w:sz w:val="20"/>
                <w:szCs w:val="20"/>
              </w:rPr>
              <w:t> </w:t>
            </w:r>
            <w:r w:rsidR="00A22479" w:rsidRPr="002865EB">
              <w:rPr>
                <w:rStyle w:val="aff6"/>
                <w:i w:val="0"/>
                <w:iCs w:val="0"/>
                <w:sz w:val="20"/>
                <w:szCs w:val="20"/>
              </w:rPr>
              <w:t>показателя</w:t>
            </w:r>
            <w:r w:rsidR="00A22479" w:rsidRPr="002865EB">
              <w:rPr>
                <w:sz w:val="20"/>
                <w:szCs w:val="20"/>
              </w:rPr>
              <w:t xml:space="preserve"> выполняется путем соотношения численности граждан, получивших социальную поддержку, к общей численности граждан, имеющих право на их получение, за отчетный период, в процентном выражении. Доля обеспеченных жилыми помещениями детей, оставшихся без попечения родителей, и лиц из числа, детей, оставшихся без попечения родителей, состоявших на учёте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 лиц в </w:t>
            </w:r>
            <w:r w:rsidR="00A22479" w:rsidRPr="002865EB">
              <w:rPr>
                <w:sz w:val="20"/>
                <w:szCs w:val="20"/>
              </w:rPr>
              <w:lastRenderedPageBreak/>
              <w:t xml:space="preserve">возрасте от 23 лет и старше 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Ко / Кс х 100%, где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Ко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 xml:space="preserve">Кс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623"/>
        <w:gridCol w:w="2031"/>
        <w:gridCol w:w="1827"/>
        <w:gridCol w:w="1100"/>
        <w:gridCol w:w="1137"/>
        <w:gridCol w:w="1134"/>
        <w:gridCol w:w="1134"/>
        <w:gridCol w:w="993"/>
        <w:gridCol w:w="1275"/>
      </w:tblGrid>
      <w:tr w:rsidR="000308A8" w:rsidRPr="00057663" w:rsidTr="0071123A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4" w:type="dxa"/>
            <w:gridSpan w:val="6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308A8" w:rsidRPr="00057663" w:rsidTr="0071123A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3" w:type="dxa"/>
            <w:gridSpan w:val="5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308A8" w:rsidRPr="00057663" w:rsidTr="0071123A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308A8" w:rsidRPr="00057663" w:rsidTr="0071123A">
        <w:trPr>
          <w:trHeight w:val="315"/>
        </w:trPr>
        <w:tc>
          <w:tcPr>
            <w:tcW w:w="916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noWrap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                         (показатели 6, 7)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                        (показатели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   (показатель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0308A8" w:rsidRPr="00057663" w:rsidTr="009B1161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171 490,4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171 490,4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142 140,3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142 140,3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В.Г. Подпругина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им. Героя Советского Союза В.Ф.Чухарева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5 689,8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5 689,8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Батово»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2.1.1.10.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Елизарово»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Ягурьях»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71123A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8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57663" w:rsidTr="009B1161">
        <w:trPr>
          <w:trHeight w:val="7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57663" w:rsidTr="009B1161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57663" w:rsidTr="009B1161">
        <w:trPr>
          <w:trHeight w:val="8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пожарной безопасности                                                                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57663" w:rsidTr="009B1161">
        <w:trPr>
          <w:trHeight w:val="12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15 942,9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15 942,9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11 722,6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11 722,6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42 754,8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42 754,8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17 171,0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17 171,0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57663" w:rsidTr="009B1161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111 311,6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57663" w:rsidTr="009B1161">
        <w:trPr>
          <w:trHeight w:val="4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111 311,6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45 759,8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45 759,8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525 686,0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525 686,0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(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7A3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лоскостных сооружений МКОУ ХМР 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2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в </w:t>
            </w:r>
          </w:p>
          <w:p w:rsidR="000308A8" w:rsidRPr="00057663" w:rsidRDefault="00493744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72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«Комплекс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(55 учащ.) с группой для детей дошкольного возраста (25 воспит.)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Боборовский" (1 этап: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детский сад)»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 объекта: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Бобр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овский (55 учащ. /</w:t>
            </w:r>
          </w:p>
          <w:p w:rsidR="000308A8" w:rsidRPr="00057663" w:rsidRDefault="00493744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</w:t>
            </w:r>
          </w:p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70 % детей от 3 до 7 лет                                                                                 (показатель 1,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130 691,7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101 816,4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2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125 973,3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101 342,6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сада 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46 137,5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14 816,5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11 336,4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34 801,1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31 321,0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2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льно-технической базы МКОУ ХМР «СОШ с. Селиярово»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211 294,5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46 662,1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151 098,2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9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144 306,9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29 261,6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36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основных общеобразовательных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в образовательных организациях, расположенных на территории Ханты-Мансийского района                               (показатели 1, 2, 3, 4, 5, 10, 11, 12, 13, 14</w:t>
            </w:r>
            <w:r w:rsidR="00BE106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15, 16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учреждения),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Ханты-Мансийского района (МКУ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ХМР «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6 178 319,3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1 307 042,0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1 290 197,1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1 310 215,5</w:t>
            </w:r>
          </w:p>
        </w:tc>
      </w:tr>
      <w:tr w:rsidR="000308A8" w:rsidRPr="00057663" w:rsidTr="00D54416">
        <w:trPr>
          <w:trHeight w:val="4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144 587,8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6 032 535,2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2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8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57663" w:rsidTr="00D54416">
        <w:trPr>
          <w:trHeight w:val="7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ты-Мансийского района (МКУ ХМР «ЦБ»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5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27 634,9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8 496,0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8 379,3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10 226,4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5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6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635 946,1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635 946,1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1 184 590,5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1 184 590,5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461 725,0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460 053,5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459 918,0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2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6,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B6367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57663" w:rsidTr="00D54416">
        <w:trPr>
          <w:trHeight w:val="7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D54416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ХМР «Детский сад «Березка» </w:t>
            </w:r>
          </w:p>
          <w:p w:rsidR="000308A8" w:rsidRPr="00057663" w:rsidRDefault="00057663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08A8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 регионального проекта «Успех каждого ребенка» национального проекта «Образование»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2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57663" w:rsidTr="00D54416">
        <w:trPr>
          <w:trHeight w:val="34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2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ты-Мансийского района (МКУ ХМР «ЦБ»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9 052 010,8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1 864 175,8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6 033 554,8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2 873 216,3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557 487,5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8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2 871 884,5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557 133,8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549 030,2</w:t>
            </w:r>
          </w:p>
        </w:tc>
      </w:tr>
      <w:tr w:rsidR="000308A8" w:rsidRPr="00057663" w:rsidTr="00D54416">
        <w:trPr>
          <w:trHeight w:val="106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1 331,8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BE10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</w:t>
            </w:r>
            <w:r w:rsidR="00BE106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57663" w:rsidTr="00D54416">
        <w:trPr>
          <w:trHeight w:val="7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(показатель 1</w:t>
            </w:r>
            <w:r w:rsidR="00BE1061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8, 19)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автономное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56 985,3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19 595,1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0308A8" w:rsidRPr="00057663" w:rsidTr="00D54416">
        <w:trPr>
          <w:trHeight w:val="8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37 436,1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19 549,2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7 116,4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0308A8" w:rsidRPr="00057663" w:rsidTr="00D54416">
        <w:trPr>
          <w:trHeight w:val="6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7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13 560,0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5 120,0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0308A8" w:rsidRPr="00057663" w:rsidTr="00D54416">
        <w:trPr>
          <w:trHeight w:val="14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45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тике, муниципальное автономное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21 866,4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8 983,5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0308A8" w:rsidRPr="00057663" w:rsidTr="00D54416">
        <w:trPr>
          <w:trHeight w:val="3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12 882,9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6 893,7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0308A8" w:rsidRPr="00057663" w:rsidTr="00D54416">
        <w:trPr>
          <w:trHeight w:val="10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64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5.3.1.2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18 417,6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7 713,6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0308A8" w:rsidRPr="00057663" w:rsidTr="00D54416">
        <w:trPr>
          <w:trHeight w:val="12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3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аккарицидной, дезинсекционной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и ЖКХ 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8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28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20 791,5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15 025,2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2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57663" w:rsidTr="00D54416">
        <w:trPr>
          <w:trHeight w:val="12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63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</w:t>
            </w:r>
            <w:r w:rsidR="000B6367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8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9 695,3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14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9 695,3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5.4.1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7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7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7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2025"/>
        </w:trPr>
        <w:tc>
          <w:tcPr>
            <w:tcW w:w="916" w:type="dxa"/>
            <w:vMerge w:val="restart"/>
            <w:shd w:val="clear" w:color="000000" w:fill="FFFFFF"/>
            <w:noWrap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623" w:type="dxa"/>
            <w:vMerge w:val="restart"/>
            <w:shd w:val="clear" w:color="000000" w:fill="FFFFFF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</w:t>
            </w:r>
            <w:r w:rsidR="00BE1061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8, 20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(отдел опеки и попечительства), департамент имущественных и земельных отношений,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216 081,2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57663" w:rsidTr="00D54416">
        <w:trPr>
          <w:trHeight w:val="17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216 081,2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57663" w:rsidTr="00D54416">
        <w:trPr>
          <w:trHeight w:val="72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трация Ханты-Мансийского района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(отдел опеки и попечительства)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57663" w:rsidTr="00D54416">
        <w:trPr>
          <w:trHeight w:val="94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12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10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10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291 717,4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115 020,1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253 517,3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95 563,2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38 200,1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19 456,9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32 210,9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17 460,5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10 091 107,7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2 181 330,1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6 347 268,4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–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3 598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774 911,3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779 078,6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648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648 950,3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3 584 487,3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776 728,5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14 112,3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181 185,6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136 649,8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131 598,5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9 909 922,1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2 159 705,1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6 302 732,6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3 461 949,8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757 453,6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3 452 888,8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755 103,5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9 061,0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9 102 993,0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1 874 385,6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6 073 235,2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2 884 518,1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566 325,7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2 874 092,0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564 257,8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537 391,9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537 014,8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10 426,1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2 067,9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2 091,3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344 753,8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320 123,1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317 283,5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6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60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25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тике, муниципальное автономное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Ханты-Мансийского района «Спортивная ш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57663" w:rsidTr="00D54416">
        <w:trPr>
          <w:trHeight w:val="63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27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нсийского района (МКУ ХМР «ЦБ»)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263 820,0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820C0" w:rsidRDefault="000820C0" w:rsidP="000820C0">
      <w:pPr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14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D54416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hideMark/>
          </w:tcPr>
          <w:p w:rsidR="00A3005E" w:rsidRPr="005C33B4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4.4.5,</w:t>
            </w:r>
            <w:r w:rsidR="00A3005E"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39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934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D54416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Бабичева п. Выкатной», МКОУ ХМР СОШ д. Шапша, МКОУ ХМР «СОШ </w:t>
            </w:r>
          </w:p>
          <w:p w:rsidR="00114B1A" w:rsidRPr="002D77C0" w:rsidRDefault="00D54416" w:rsidP="00D5441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А.С.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 п. Кедровый»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D54416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D544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7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0820C0">
        <w:tc>
          <w:tcPr>
            <w:tcW w:w="2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</w:t>
            </w:r>
            <w:r w:rsidR="000820C0">
              <w:rPr>
                <w:szCs w:val="24"/>
              </w:rPr>
              <w:t>-</w:t>
            </w:r>
            <w:r w:rsidRPr="0020792D">
              <w:rPr>
                <w:szCs w:val="24"/>
              </w:rPr>
              <w:t>ных услуг (работ)</w:t>
            </w:r>
          </w:p>
        </w:tc>
        <w:tc>
          <w:tcPr>
            <w:tcW w:w="16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0820C0">
        <w:tc>
          <w:tcPr>
            <w:tcW w:w="203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Реализация дополнительных </w:t>
            </w:r>
            <w:r w:rsidRPr="0020792D">
              <w:rPr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человеко-часов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6.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D5441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416" w:rsidRDefault="00E507D8" w:rsidP="003361AE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</w:p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C0" w:rsidRDefault="000820C0" w:rsidP="000820C0">
            <w:pPr>
              <w:pStyle w:val="ConsPlusNormal"/>
              <w:jc w:val="center"/>
              <w:rPr>
                <w:szCs w:val="24"/>
              </w:rPr>
            </w:pPr>
            <w:r>
              <w:rPr>
                <w:bCs/>
                <w:sz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2E2A1A" w:rsidRPr="0020792D" w:rsidRDefault="002E2A1A" w:rsidP="000820C0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lastRenderedPageBreak/>
              <w:t>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Объем финансирования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 xml:space="preserve">Эффект от реализации инвестиционного проекта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0820C0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0820C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0820C0" w:rsidRDefault="000820C0" w:rsidP="006D64AB">
      <w:pPr>
        <w:rPr>
          <w:rFonts w:ascii="Times New Roman" w:hAnsi="Times New Roman" w:cs="Times New Roman"/>
          <w:sz w:val="28"/>
        </w:rPr>
      </w:pPr>
    </w:p>
    <w:p w:rsidR="00DA75B8" w:rsidRDefault="00E712E0" w:rsidP="000820C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820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A75B8" w:rsidSect="006D64AB">
      <w:headerReference w:type="even" r:id="rId51"/>
      <w:headerReference w:type="default" r:id="rId52"/>
      <w:headerReference w:type="first" r:id="rId5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61" w:rsidRDefault="009B1161">
      <w:r>
        <w:separator/>
      </w:r>
    </w:p>
  </w:endnote>
  <w:endnote w:type="continuationSeparator" w:id="0">
    <w:p w:rsidR="009B1161" w:rsidRDefault="009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61" w:rsidRDefault="009B1161">
      <w:r>
        <w:separator/>
      </w:r>
    </w:p>
  </w:footnote>
  <w:footnote w:type="continuationSeparator" w:id="0">
    <w:p w:rsidR="009B1161" w:rsidRDefault="009B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9B1161" w:rsidRPr="001E27FF" w:rsidRDefault="009B1161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FC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Default="009B11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Pr="00DA75B8" w:rsidRDefault="009B1161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8B0FC4">
      <w:rPr>
        <w:rFonts w:ascii="Times New Roman" w:hAnsi="Times New Roman" w:cs="Times New Roman"/>
        <w:noProof/>
      </w:rPr>
      <w:t>21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Default="009B11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6122"/>
    <w:rsid w:val="0002781A"/>
    <w:rsid w:val="000308A8"/>
    <w:rsid w:val="00031391"/>
    <w:rsid w:val="000364F1"/>
    <w:rsid w:val="000376AF"/>
    <w:rsid w:val="000416CF"/>
    <w:rsid w:val="00041C04"/>
    <w:rsid w:val="00042D77"/>
    <w:rsid w:val="0004526E"/>
    <w:rsid w:val="0005014D"/>
    <w:rsid w:val="00051F29"/>
    <w:rsid w:val="00052BB6"/>
    <w:rsid w:val="00052D3D"/>
    <w:rsid w:val="00057663"/>
    <w:rsid w:val="00060976"/>
    <w:rsid w:val="000726A2"/>
    <w:rsid w:val="00073B2C"/>
    <w:rsid w:val="00075B08"/>
    <w:rsid w:val="0007606D"/>
    <w:rsid w:val="000812CE"/>
    <w:rsid w:val="000815D4"/>
    <w:rsid w:val="000820C0"/>
    <w:rsid w:val="00083B1C"/>
    <w:rsid w:val="00087BD8"/>
    <w:rsid w:val="00091C5A"/>
    <w:rsid w:val="00094D48"/>
    <w:rsid w:val="000968CC"/>
    <w:rsid w:val="00096A9D"/>
    <w:rsid w:val="0009784A"/>
    <w:rsid w:val="000A17BF"/>
    <w:rsid w:val="000A1A9E"/>
    <w:rsid w:val="000A3409"/>
    <w:rsid w:val="000A4316"/>
    <w:rsid w:val="000A693B"/>
    <w:rsid w:val="000A79F4"/>
    <w:rsid w:val="000B06A7"/>
    <w:rsid w:val="000B2907"/>
    <w:rsid w:val="000B6367"/>
    <w:rsid w:val="000C093D"/>
    <w:rsid w:val="000C1309"/>
    <w:rsid w:val="000C1CAC"/>
    <w:rsid w:val="000C1DC1"/>
    <w:rsid w:val="000C2D43"/>
    <w:rsid w:val="000C45DF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44E4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0C4E"/>
    <w:rsid w:val="001D1796"/>
    <w:rsid w:val="001D378B"/>
    <w:rsid w:val="001D3BCC"/>
    <w:rsid w:val="001D3D37"/>
    <w:rsid w:val="001D77AE"/>
    <w:rsid w:val="001E0AA2"/>
    <w:rsid w:val="001E1B00"/>
    <w:rsid w:val="001E27FF"/>
    <w:rsid w:val="001E3F76"/>
    <w:rsid w:val="001E6D8E"/>
    <w:rsid w:val="001E7CE4"/>
    <w:rsid w:val="001F2FCD"/>
    <w:rsid w:val="001F3CA6"/>
    <w:rsid w:val="001F4D61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33"/>
    <w:rsid w:val="002330D2"/>
    <w:rsid w:val="00233F1A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5EB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B7B96"/>
    <w:rsid w:val="002C3CF8"/>
    <w:rsid w:val="002C65BF"/>
    <w:rsid w:val="002C6CDE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221B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7F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60F9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6DF2"/>
    <w:rsid w:val="003B73FC"/>
    <w:rsid w:val="003C0FE6"/>
    <w:rsid w:val="003C4305"/>
    <w:rsid w:val="003D0B3D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215B"/>
    <w:rsid w:val="00403B5B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379F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3744"/>
    <w:rsid w:val="00495F44"/>
    <w:rsid w:val="004A2ED4"/>
    <w:rsid w:val="004A497A"/>
    <w:rsid w:val="004A6CBD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36954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4EA7"/>
    <w:rsid w:val="005A616E"/>
    <w:rsid w:val="005A7B1C"/>
    <w:rsid w:val="005B0A17"/>
    <w:rsid w:val="005B1027"/>
    <w:rsid w:val="005B1417"/>
    <w:rsid w:val="005B187E"/>
    <w:rsid w:val="005B446C"/>
    <w:rsid w:val="005C2615"/>
    <w:rsid w:val="005C2BFB"/>
    <w:rsid w:val="005C33B4"/>
    <w:rsid w:val="005C406F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2BB2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958"/>
    <w:rsid w:val="00651C6C"/>
    <w:rsid w:val="00661473"/>
    <w:rsid w:val="006624E9"/>
    <w:rsid w:val="00664C04"/>
    <w:rsid w:val="006659BB"/>
    <w:rsid w:val="00665D16"/>
    <w:rsid w:val="00666704"/>
    <w:rsid w:val="00666F1F"/>
    <w:rsid w:val="006755CB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01CE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0309"/>
    <w:rsid w:val="006E3F3D"/>
    <w:rsid w:val="006E4F76"/>
    <w:rsid w:val="006E517A"/>
    <w:rsid w:val="006F04ED"/>
    <w:rsid w:val="006F1550"/>
    <w:rsid w:val="006F4BA2"/>
    <w:rsid w:val="007010F2"/>
    <w:rsid w:val="00702C4E"/>
    <w:rsid w:val="00704770"/>
    <w:rsid w:val="0070546F"/>
    <w:rsid w:val="007068D1"/>
    <w:rsid w:val="0071123A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0EA8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7A6"/>
    <w:rsid w:val="00787BFA"/>
    <w:rsid w:val="0079146A"/>
    <w:rsid w:val="00791EF3"/>
    <w:rsid w:val="00794F1A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4B7"/>
    <w:rsid w:val="007E4DF1"/>
    <w:rsid w:val="007E5933"/>
    <w:rsid w:val="007E59CA"/>
    <w:rsid w:val="007E5DE5"/>
    <w:rsid w:val="007E68F2"/>
    <w:rsid w:val="007E6A95"/>
    <w:rsid w:val="007E6EB7"/>
    <w:rsid w:val="007E7536"/>
    <w:rsid w:val="007E7A7B"/>
    <w:rsid w:val="007F287D"/>
    <w:rsid w:val="007F59A0"/>
    <w:rsid w:val="008013E2"/>
    <w:rsid w:val="00804749"/>
    <w:rsid w:val="008141DA"/>
    <w:rsid w:val="00814367"/>
    <w:rsid w:val="008154A9"/>
    <w:rsid w:val="00825E5B"/>
    <w:rsid w:val="008271B6"/>
    <w:rsid w:val="00827994"/>
    <w:rsid w:val="00830779"/>
    <w:rsid w:val="00833B9D"/>
    <w:rsid w:val="00833F4F"/>
    <w:rsid w:val="00835930"/>
    <w:rsid w:val="00837960"/>
    <w:rsid w:val="00842DEB"/>
    <w:rsid w:val="00843DD1"/>
    <w:rsid w:val="00843F3F"/>
    <w:rsid w:val="008446FE"/>
    <w:rsid w:val="00846597"/>
    <w:rsid w:val="008537CE"/>
    <w:rsid w:val="00857C17"/>
    <w:rsid w:val="00861092"/>
    <w:rsid w:val="00861BEA"/>
    <w:rsid w:val="00864591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226B"/>
    <w:rsid w:val="008845E2"/>
    <w:rsid w:val="008848C5"/>
    <w:rsid w:val="00886320"/>
    <w:rsid w:val="00887720"/>
    <w:rsid w:val="008950E5"/>
    <w:rsid w:val="008A583D"/>
    <w:rsid w:val="008A6296"/>
    <w:rsid w:val="008A7469"/>
    <w:rsid w:val="008B0FC4"/>
    <w:rsid w:val="008B1329"/>
    <w:rsid w:val="008B30AC"/>
    <w:rsid w:val="008B4DBE"/>
    <w:rsid w:val="008C247A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2852"/>
    <w:rsid w:val="008F3B70"/>
    <w:rsid w:val="008F4167"/>
    <w:rsid w:val="00900847"/>
    <w:rsid w:val="00903101"/>
    <w:rsid w:val="009035DF"/>
    <w:rsid w:val="009047C0"/>
    <w:rsid w:val="0090583E"/>
    <w:rsid w:val="00907153"/>
    <w:rsid w:val="00913CE6"/>
    <w:rsid w:val="009141EA"/>
    <w:rsid w:val="009142DD"/>
    <w:rsid w:val="009150E5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789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0DB1"/>
    <w:rsid w:val="009B1161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0E32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2479"/>
    <w:rsid w:val="00A24FBE"/>
    <w:rsid w:val="00A25054"/>
    <w:rsid w:val="00A2555F"/>
    <w:rsid w:val="00A26F63"/>
    <w:rsid w:val="00A3005E"/>
    <w:rsid w:val="00A30BB5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688B"/>
    <w:rsid w:val="00AC755E"/>
    <w:rsid w:val="00AD1DC5"/>
    <w:rsid w:val="00AD3436"/>
    <w:rsid w:val="00AD3C7A"/>
    <w:rsid w:val="00AD4430"/>
    <w:rsid w:val="00AD736E"/>
    <w:rsid w:val="00AE1B1B"/>
    <w:rsid w:val="00AE2E74"/>
    <w:rsid w:val="00AE3ED7"/>
    <w:rsid w:val="00AE405E"/>
    <w:rsid w:val="00AE5743"/>
    <w:rsid w:val="00AE5A04"/>
    <w:rsid w:val="00AE5E33"/>
    <w:rsid w:val="00AF01BD"/>
    <w:rsid w:val="00AF256D"/>
    <w:rsid w:val="00AF26CE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259F0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39FD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D6FD7"/>
    <w:rsid w:val="00BE02C4"/>
    <w:rsid w:val="00BE0592"/>
    <w:rsid w:val="00BE1061"/>
    <w:rsid w:val="00BE2F89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1A1B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F6D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58E0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18C3"/>
    <w:rsid w:val="00CF20DB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5D44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036"/>
    <w:rsid w:val="00D5325C"/>
    <w:rsid w:val="00D53D4B"/>
    <w:rsid w:val="00D54416"/>
    <w:rsid w:val="00D55E66"/>
    <w:rsid w:val="00D57468"/>
    <w:rsid w:val="00D6432A"/>
    <w:rsid w:val="00D67114"/>
    <w:rsid w:val="00D7116A"/>
    <w:rsid w:val="00D73740"/>
    <w:rsid w:val="00D73DDA"/>
    <w:rsid w:val="00D74078"/>
    <w:rsid w:val="00D756BE"/>
    <w:rsid w:val="00D82EA3"/>
    <w:rsid w:val="00D84279"/>
    <w:rsid w:val="00D86BCC"/>
    <w:rsid w:val="00DA124C"/>
    <w:rsid w:val="00DA75B8"/>
    <w:rsid w:val="00DB068E"/>
    <w:rsid w:val="00DB497F"/>
    <w:rsid w:val="00DB50D8"/>
    <w:rsid w:val="00DB56A7"/>
    <w:rsid w:val="00DB5D09"/>
    <w:rsid w:val="00DB5DA4"/>
    <w:rsid w:val="00DB6B66"/>
    <w:rsid w:val="00DB772F"/>
    <w:rsid w:val="00DC119E"/>
    <w:rsid w:val="00DD057E"/>
    <w:rsid w:val="00DD202C"/>
    <w:rsid w:val="00DE0E5A"/>
    <w:rsid w:val="00DE1C3A"/>
    <w:rsid w:val="00DE2499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B7A31"/>
    <w:rsid w:val="00EC02E6"/>
    <w:rsid w:val="00EC0474"/>
    <w:rsid w:val="00EC34E1"/>
    <w:rsid w:val="00EC408A"/>
    <w:rsid w:val="00EC447E"/>
    <w:rsid w:val="00EC7F39"/>
    <w:rsid w:val="00ED256E"/>
    <w:rsid w:val="00ED3736"/>
    <w:rsid w:val="00ED3FB7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5D8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36C7E"/>
    <w:rsid w:val="00F428B0"/>
    <w:rsid w:val="00F4352E"/>
    <w:rsid w:val="00F44448"/>
    <w:rsid w:val="00F456EA"/>
    <w:rsid w:val="00F469DB"/>
    <w:rsid w:val="00F52C92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D3978"/>
    <w:rsid w:val="00FD6B32"/>
    <w:rsid w:val="00FD6C37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8A583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6">
    <w:name w:val="s_16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6">
    <w:name w:val="Emphasis"/>
    <w:basedOn w:val="a0"/>
    <w:uiPriority w:val="20"/>
    <w:qFormat/>
    <w:rsid w:val="00347FF1"/>
    <w:rPr>
      <w:i/>
      <w:iCs/>
    </w:rPr>
  </w:style>
  <w:style w:type="paragraph" w:customStyle="1" w:styleId="empty">
    <w:name w:val="empty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hyperlink" Target="http://internet.garant.ru/document/redirect/74475509/1000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hyperlink" Target="http://internet.garant.ru/document/redirect/74475509/100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9.emf"/><Relationship Id="rId11" Type="http://schemas.openxmlformats.org/officeDocument/2006/relationships/image" Target="media/image4.w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21.emf"/><Relationship Id="rId44" Type="http://schemas.openxmlformats.org/officeDocument/2006/relationships/hyperlink" Target="http://internet.garant.ru/document/redirect/74475509/1000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8" Type="http://schemas.openxmlformats.org/officeDocument/2006/relationships/image" Target="media/image2.e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20" Type="http://schemas.openxmlformats.org/officeDocument/2006/relationships/image" Target="media/image10.emf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internet.garant.ru/document/redirect/74475509/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C38-18CD-41C7-922A-0EB55CA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14308</Words>
  <Characters>81559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Куклина В.В.</cp:lastModifiedBy>
  <cp:revision>2</cp:revision>
  <cp:lastPrinted>2021-09-23T03:49:00Z</cp:lastPrinted>
  <dcterms:created xsi:type="dcterms:W3CDTF">2022-02-01T12:12:00Z</dcterms:created>
  <dcterms:modified xsi:type="dcterms:W3CDTF">2022-02-01T12:12:00Z</dcterms:modified>
</cp:coreProperties>
</file>